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i w:val="0"/>
          <w:caps w:val="0"/>
          <w:color w:val="2E30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2E3033"/>
          <w:spacing w:val="0"/>
          <w:sz w:val="24"/>
          <w:szCs w:val="24"/>
          <w:shd w:val="clear" w:color="auto" w:fill="FFFFFF"/>
          <w:lang w:val="en-US" w:eastAsia="zh-CN"/>
        </w:rPr>
        <w:t>Author Contribution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eastAsia="Arial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eastAsia" w:ascii="Times New Roman" w:hAnsi="Times New Roman" w:eastAsia="Arial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Ren Shan and Chen Xinyue contributed to the conception of the study;Wang Kefei and Zheng Yanhong contributed to the collection of the clinical data; Ren Shan and Lu Jufeng contributed significantly to analysis and manuscript preparation;Ren Shan and Ma Lina performed the data analyses and wrote the manuscript; Chen Xinyue and Zheng Sujun helped perform the analysis with constructive discussions.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8858B7"/>
    <w:rsid w:val="0F88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2021-12-16T02:12:00Z</dcterms:created>
  <dc:creator>sandy</dc:creator>
  <cp:lastModifiedBy>sandy</cp:lastModifiedBy>
  <dcterms:modified xsi:type="dcterms:W3CDTF">2021-12-16T02:12:41Z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F624678E0DDC43BF8A1A53F1251CB2AE</vt:lpwstr>
  </property>
</Properties>
</file>